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177B" w14:textId="77777777" w:rsidR="009A1A51" w:rsidRPr="000C34CE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0C34CE">
        <w:rPr>
          <w:rFonts w:ascii="Times New Roman" w:hAnsi="Times New Roman"/>
          <w:b/>
          <w:bCs/>
          <w:lang w:val="sr-Cyrl-CS"/>
        </w:rPr>
        <w:t>Табела 5.2.</w:t>
      </w:r>
      <w:r w:rsidRPr="000C34CE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08B99464" w14:textId="77777777" w:rsidR="009A1A51" w:rsidRPr="000C34CE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857"/>
        <w:gridCol w:w="883"/>
        <w:gridCol w:w="1508"/>
        <w:gridCol w:w="1507"/>
      </w:tblGrid>
      <w:tr w:rsidR="009A1A51" w:rsidRPr="0011642C" w14:paraId="58BA512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7E7779" w14:textId="7507263F" w:rsidR="009A1A51" w:rsidRPr="0011642C" w:rsidRDefault="00DB270A" w:rsidP="001164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05501" w:rsidRPr="0060550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11642C" w14:paraId="7983C88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C8D441" w14:textId="3538434E" w:rsidR="009A1A51" w:rsidRPr="0011642C" w:rsidRDefault="00DB270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8357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Оцењивање </w:t>
            </w:r>
            <w:r w:rsidR="000C34C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настави математике</w:t>
            </w:r>
          </w:p>
        </w:tc>
      </w:tr>
      <w:tr w:rsidR="009A1A51" w:rsidRPr="0011642C" w14:paraId="79122113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B1F508" w14:textId="5B719C9A" w:rsidR="009A1A51" w:rsidRPr="0011642C" w:rsidRDefault="009A1A51" w:rsidP="00F545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1642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4B08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4B08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Милинковић</w:t>
            </w:r>
            <w:r w:rsidR="00634D82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Јасмина</w:t>
            </w:r>
          </w:p>
        </w:tc>
      </w:tr>
      <w:tr w:rsidR="009A1A51" w:rsidRPr="0011642C" w14:paraId="589F12A1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8BC8B1" w14:textId="106AEB04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11642C" w14:paraId="69126DD5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9A8CA4" w14:textId="29C78DBD" w:rsidR="009A1A51" w:rsidRPr="0011642C" w:rsidRDefault="009A1A51" w:rsidP="001164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1642C" w:rsidRPr="0011642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11642C" w14:paraId="76F5853C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E637C0" w14:textId="6032F003" w:rsidR="009A1A51" w:rsidRPr="0011642C" w:rsidRDefault="009A1A51" w:rsidP="00DB270A">
            <w:pPr>
              <w:pStyle w:val="NormalWeb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1642C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11642C">
              <w:rPr>
                <w:b/>
                <w:bCs/>
                <w:sz w:val="20"/>
                <w:szCs w:val="20"/>
              </w:rPr>
              <w:t xml:space="preserve"> </w:t>
            </w:r>
            <w:r w:rsidR="0011642C" w:rsidRPr="0011642C">
              <w:rPr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11642C" w14:paraId="4CA7911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054061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CEBC9C0" w14:textId="7BF22D33" w:rsidR="001676D9" w:rsidRPr="0011642C" w:rsidRDefault="00013B64" w:rsidP="0011642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Циљ </w:t>
            </w: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 је пр</w:t>
            </w: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одубљивање теоријских и практичних знања из Методике наставе математике са фокусом на планирање и реализацију евалуације постигнућа ученика. </w:t>
            </w:r>
          </w:p>
        </w:tc>
      </w:tr>
      <w:tr w:rsidR="009A1A51" w:rsidRPr="0011642C" w14:paraId="736FB309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76A827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0FCF5D5" w14:textId="76791F5A" w:rsidR="009A1A51" w:rsidRPr="0011642C" w:rsidRDefault="00921AFA" w:rsidP="0011642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>Студенти су практично оспособљени за самостално извођење математичких игровних активности на предшколском нивоу и креативно решавање проблема који искрсавају у пракси.</w:t>
            </w:r>
          </w:p>
        </w:tc>
      </w:tr>
      <w:tr w:rsidR="009A1A51" w:rsidRPr="0011642C" w14:paraId="6566517F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344520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827A30F" w14:textId="77777777" w:rsidR="00013B64" w:rsidRPr="0011642C" w:rsidRDefault="00013B64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69ABA12" w14:textId="70391A15" w:rsidR="002C037C" w:rsidRPr="0011642C" w:rsidRDefault="00013B64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Однос евалуације и наставе математике у целини. Шта се оцењује. Функције евалуације. Принципи праћења и вредновања знања. Шта чини ваљано оцењивање.  Стандарди евалуације. Методе праћења постигнућа ученика. Извори информација. Упознавање усмених и писаних метода провера знања математике. (Како припремити контролни задатак; На који начин треба постављати питања ученицима; Како састављати задатке; Како тумачити грешке ученика, На које начине можете користити добијене информације о знању ученика?). Нестандардне методе провере знања.  Формативна провера. Текуће и периодичне провере знања. Критеријуми за оцењивање. </w:t>
            </w:r>
          </w:p>
          <w:p w14:paraId="56646AE9" w14:textId="59BD18DE" w:rsidR="009A1A51" w:rsidRPr="0011642C" w:rsidRDefault="001B1336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11642C">
              <w:rPr>
                <w:rFonts w:ascii="Times New Roman" w:hAnsi="Times New Roman"/>
                <w:sz w:val="20"/>
                <w:szCs w:val="20"/>
              </w:rPr>
              <w:t xml:space="preserve">Осмишљавање </w:t>
            </w:r>
            <w:r w:rsidR="00013B64" w:rsidRPr="0011642C">
              <w:rPr>
                <w:rFonts w:ascii="Times New Roman" w:hAnsi="Times New Roman"/>
                <w:sz w:val="20"/>
                <w:szCs w:val="20"/>
              </w:rPr>
              <w:t xml:space="preserve">и креирање  различитих  провера знања. 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Саморефлексија и критичка анализа </w:t>
            </w:r>
            <w:r w:rsidR="00013B64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провера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11642C" w14:paraId="0149ACB2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5161B6" w14:textId="10FCC1A0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84EFB37" w14:textId="7EAAD468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 xml:space="preserve">Dunn, K.E.  &amp; Mulvenon, S. W.  (2009). A Critical Review of Research on Formative Assessment:  The Limited Scientific Evidence of the Impact of Formative Assessment in Education. 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>Practical Assessment, Research &amp; Evaluation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>. 14 (7), 1-11.</w:t>
            </w:r>
          </w:p>
          <w:p w14:paraId="21EA475D" w14:textId="195AB27F" w:rsidR="000C34CE" w:rsidRPr="0011642C" w:rsidRDefault="000C34CE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Soto</w:t>
            </w:r>
            <w:r w:rsidRPr="0011642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M.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&amp;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Ambrose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R. (2015). 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Screencasts: Formative Assessment for Mathematical Thinking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11642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 Know Learn</w:t>
            </w:r>
            <w:r w:rsidR="00731DBD"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2016 (21).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277–283</w:t>
            </w:r>
          </w:p>
          <w:p w14:paraId="70DDC9BF" w14:textId="6A2A9013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Милинковић, Ј. (2009). Стандарди оцењивања - нови концепт евалуације ученика у настави математике, у: Радовановић И.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Требјешанин Б.(ур),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Иновације у основношколском образовању - вредновање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214-220.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Иновације у основношколском образовању – вредновање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. Београд: Учитељски факултет.</w:t>
            </w:r>
          </w:p>
          <w:p w14:paraId="0076517D" w14:textId="58782C6F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 xml:space="preserve">Милинковић, Ј. (2013). Аутентичне технике праћења напретка ученика у процесу наставе математике. у: Николић, Р. (ур.), 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>Настава и учење – квалитет образовног процеса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>, 513-522.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 xml:space="preserve"> Настава и учење – квалитет образовног процеса,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8. 11. 2013.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 xml:space="preserve"> Ужице: Учитељски  факултет.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5" w:history="1">
              <w:r w:rsidRPr="0011642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https://www.pfu.kg.ac.rs/files/Fakultet/Izdavastvo/Nastava%20i%20ucenje%20-%20kvalitet%20vaspitno-obrazovnog%20procesa%202013.pdf</w:t>
              </w:r>
            </w:hyperlink>
            <w:r w:rsidRPr="0011642C">
              <w:rPr>
                <w:rFonts w:ascii="Times New Roman" w:hAnsi="Times New Roman"/>
                <w:sz w:val="20"/>
                <w:szCs w:val="20"/>
              </w:rPr>
              <w:t xml:space="preserve">  Посећено 17.6. 2020</w:t>
            </w:r>
          </w:p>
          <w:p w14:paraId="7ECF50AA" w14:textId="7DE62069" w:rsidR="000C34CE" w:rsidRPr="0011642C" w:rsidRDefault="000C34CE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Павловић Бабић, Д. </w:t>
            </w:r>
            <w:r w:rsidR="0091729C" w:rsidRPr="0011642C">
              <w:rPr>
                <w:rFonts w:ascii="Times New Roman" w:hAnsi="Times New Roman"/>
                <w:sz w:val="20"/>
                <w:szCs w:val="20"/>
              </w:rPr>
              <w:t xml:space="preserve">и сар. </w:t>
            </w:r>
            <w:r w:rsidR="002C037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2003).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Оцењивање орјентисано на исходе</w:t>
            </w:r>
            <w:r w:rsidR="0091729C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– приручник за наставнике првог разреда обавезног образовања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.</w:t>
            </w:r>
            <w:r w:rsidR="002C037C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91729C" w:rsidRPr="0011642C">
              <w:rPr>
                <w:rFonts w:ascii="Times New Roman" w:hAnsi="Times New Roman"/>
                <w:sz w:val="20"/>
                <w:szCs w:val="20"/>
              </w:rPr>
              <w:t>Београд: Министарство просвете и спорта и Центар за евалуацију</w:t>
            </w:r>
          </w:p>
          <w:p w14:paraId="6F148545" w14:textId="405DA064" w:rsidR="00EE1E6E" w:rsidRPr="0011642C" w:rsidRDefault="002C037C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Хавелка Н., Хебиб, Б.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Бауцал, А. (2003). </w:t>
            </w:r>
            <w:r w:rsidR="000C34CE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Оцењивање за развој ученика</w:t>
            </w:r>
            <w:r w:rsidR="000C34CE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C34CE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(приручник за наставнике).</w:t>
            </w:r>
            <w:r w:rsidR="000C34CE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>Београд: Министарство просвете Републике Србије</w:t>
            </w:r>
          </w:p>
        </w:tc>
      </w:tr>
      <w:tr w:rsidR="009A1A51" w:rsidRPr="0011642C" w14:paraId="02ADDA5D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0272C943" w14:textId="031CA830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740" w:type="dxa"/>
            <w:gridSpan w:val="2"/>
            <w:vAlign w:val="center"/>
          </w:tcPr>
          <w:p w14:paraId="089FC358" w14:textId="6EC995F3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015" w:type="dxa"/>
            <w:gridSpan w:val="2"/>
            <w:vAlign w:val="center"/>
          </w:tcPr>
          <w:p w14:paraId="7415C830" w14:textId="19635A9B" w:rsidR="009A1A51" w:rsidRPr="0011642C" w:rsidRDefault="009A1A51" w:rsidP="00AF65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1642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1642C" w14:paraId="46493D4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9EE525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9A19A" w14:textId="77777777" w:rsidR="009A1A51" w:rsidRPr="0011642C" w:rsidRDefault="001B1336" w:rsidP="001B13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9A1A51" w:rsidRPr="0011642C" w14:paraId="5951B60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C1A132" w14:textId="3A04FD43" w:rsidR="009A1A51" w:rsidRPr="0011642C" w:rsidRDefault="00116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1642C" w14:paraId="39CEEBD6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2EC22E73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857" w:type="dxa"/>
            <w:vAlign w:val="center"/>
          </w:tcPr>
          <w:p w14:paraId="5057412C" w14:textId="57943385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3E6C248E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5C320D2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95DB8" w:rsidRPr="0011642C" w14:paraId="0DA2656B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523A3886" w14:textId="77777777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57" w:type="dxa"/>
            <w:vAlign w:val="center"/>
          </w:tcPr>
          <w:p w14:paraId="1E9746F8" w14:textId="26311066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2C8A6D37" w14:textId="27710B00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58C97A5" w14:textId="0A075788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BB664B" w:rsidRPr="0011642C" w14:paraId="268F18F3" w14:textId="77777777" w:rsidTr="00BB664B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670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830F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B88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0A54" w14:textId="726BFC16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BB664B" w:rsidRPr="0011642C" w14:paraId="194BC705" w14:textId="77777777" w:rsidTr="00BB664B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359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8BB4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413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F076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95DB8" w:rsidRPr="0011642C" w14:paraId="0018B8DC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2A19707F" w14:textId="68C60696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95DB8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ројекат</w:t>
            </w:r>
          </w:p>
        </w:tc>
        <w:tc>
          <w:tcPr>
            <w:tcW w:w="1857" w:type="dxa"/>
            <w:vAlign w:val="center"/>
          </w:tcPr>
          <w:p w14:paraId="2CFD7B93" w14:textId="3B8E3D77" w:rsidR="00D95DB8" w:rsidRPr="0011642C" w:rsidRDefault="008B42DA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137A7C2A" w14:textId="637A860C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CFA0EDA" w14:textId="1E5950B9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31289DA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E360D93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84630"/>
    <w:multiLevelType w:val="hybridMultilevel"/>
    <w:tmpl w:val="BEB2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97BBB"/>
    <w:multiLevelType w:val="hybridMultilevel"/>
    <w:tmpl w:val="8CC049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B64"/>
    <w:rsid w:val="000210A2"/>
    <w:rsid w:val="00090112"/>
    <w:rsid w:val="000C34CE"/>
    <w:rsid w:val="000E28F9"/>
    <w:rsid w:val="0011642C"/>
    <w:rsid w:val="00135AC9"/>
    <w:rsid w:val="00156B8A"/>
    <w:rsid w:val="001676D9"/>
    <w:rsid w:val="001B1336"/>
    <w:rsid w:val="001B779C"/>
    <w:rsid w:val="002A2B59"/>
    <w:rsid w:val="002C037C"/>
    <w:rsid w:val="002D39D3"/>
    <w:rsid w:val="002E6724"/>
    <w:rsid w:val="00394B08"/>
    <w:rsid w:val="003D7DBC"/>
    <w:rsid w:val="004C3EC6"/>
    <w:rsid w:val="00605501"/>
    <w:rsid w:val="00634D82"/>
    <w:rsid w:val="0067289D"/>
    <w:rsid w:val="00731DBD"/>
    <w:rsid w:val="0078600E"/>
    <w:rsid w:val="007F768C"/>
    <w:rsid w:val="00836F0F"/>
    <w:rsid w:val="00837734"/>
    <w:rsid w:val="008B42DA"/>
    <w:rsid w:val="0091729C"/>
    <w:rsid w:val="00921AFA"/>
    <w:rsid w:val="009A17ED"/>
    <w:rsid w:val="009A1A51"/>
    <w:rsid w:val="009D1201"/>
    <w:rsid w:val="00AF655B"/>
    <w:rsid w:val="00B17FDA"/>
    <w:rsid w:val="00BB0EE9"/>
    <w:rsid w:val="00BB664B"/>
    <w:rsid w:val="00D8357E"/>
    <w:rsid w:val="00D95DB8"/>
    <w:rsid w:val="00DB270A"/>
    <w:rsid w:val="00E25A67"/>
    <w:rsid w:val="00EA1ED2"/>
    <w:rsid w:val="00EC1592"/>
    <w:rsid w:val="00EE1E6E"/>
    <w:rsid w:val="00F54567"/>
    <w:rsid w:val="00FF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7BF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1E6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E6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A1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7E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E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ED"/>
    <w:rPr>
      <w:rFonts w:ascii="Segoe UI" w:eastAsia="Calibri" w:hAnsi="Segoe UI" w:cs="Segoe UI"/>
      <w:sz w:val="18"/>
      <w:szCs w:val="18"/>
      <w:lang w:val="sr-Cyrl-RS"/>
    </w:rPr>
  </w:style>
  <w:style w:type="character" w:styleId="FollowedHyperlink">
    <w:name w:val="FollowedHyperlink"/>
    <w:basedOn w:val="DefaultParagraphFont"/>
    <w:uiPriority w:val="99"/>
    <w:semiHidden/>
    <w:unhideWhenUsed/>
    <w:rsid w:val="00EC15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fu.kg.ac.rs/files/Fakultet/Izdavastvo/Nastava%20i%20ucenje%20-%20kvalitet%20vaspitno-obrazovnog%20procesa%20201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2020-06-15T20:00:00Z</dcterms:created>
  <dcterms:modified xsi:type="dcterms:W3CDTF">2021-07-06T12:45:00Z</dcterms:modified>
</cp:coreProperties>
</file>